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F5" w:rsidRDefault="00B56C3C">
      <w:bookmarkStart w:id="0" w:name="_GoBack"/>
      <w:bookmarkEnd w:id="0"/>
      <w:r>
        <w:rPr>
          <w:noProof/>
          <w:lang w:val="en-ZA" w:eastAsia="en-ZA"/>
        </w:rPr>
        <w:drawing>
          <wp:anchor distT="0" distB="0" distL="114300" distR="114300" simplePos="0" relativeHeight="251658240" behindDoc="1" locked="0" layoutInCell="1" allowOverlap="1" wp14:anchorId="11D55641" wp14:editId="405AAAAC">
            <wp:simplePos x="0" y="0"/>
            <wp:positionH relativeFrom="column">
              <wp:align>center</wp:align>
            </wp:positionH>
            <wp:positionV relativeFrom="page">
              <wp:align>top</wp:align>
            </wp:positionV>
            <wp:extent cx="7543800" cy="1476375"/>
            <wp:effectExtent l="0" t="0" r="0" b="9525"/>
            <wp:wrapNone/>
            <wp:docPr id="1" name="Picture 1" descr="Cricket Nam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cket Nam_Heade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479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70F5" w:rsidRDefault="008870F5"/>
    <w:p w:rsidR="00222B22" w:rsidRPr="00222B22" w:rsidRDefault="00222B22" w:rsidP="00222B22">
      <w:pPr>
        <w:ind w:left="720" w:hanging="720"/>
        <w:rPr>
          <w:rFonts w:ascii="Arial" w:hAnsi="Arial" w:cs="Arial"/>
          <w:b/>
          <w:sz w:val="28"/>
          <w:szCs w:val="20"/>
        </w:rPr>
      </w:pPr>
      <w:r w:rsidRPr="00222B22">
        <w:rPr>
          <w:rFonts w:ascii="Arial" w:hAnsi="Arial" w:cs="Arial"/>
          <w:b/>
          <w:sz w:val="28"/>
          <w:szCs w:val="20"/>
        </w:rPr>
        <w:t>Disciplinary Procedure 2011/12</w:t>
      </w:r>
    </w:p>
    <w:p w:rsidR="00222B22" w:rsidRDefault="00222B22" w:rsidP="00222B22">
      <w:pPr>
        <w:ind w:left="720" w:hanging="720"/>
        <w:rPr>
          <w:rFonts w:ascii="Arial" w:hAnsi="Arial" w:cs="Arial"/>
          <w:sz w:val="20"/>
          <w:szCs w:val="20"/>
        </w:rPr>
      </w:pPr>
    </w:p>
    <w:p w:rsidR="00222B22" w:rsidRPr="00B03BC6" w:rsidRDefault="00222B22" w:rsidP="00222B22">
      <w:pPr>
        <w:ind w:left="720" w:hanging="720"/>
        <w:rPr>
          <w:rFonts w:ascii="Arial" w:hAnsi="Arial" w:cs="Arial"/>
          <w:sz w:val="20"/>
          <w:szCs w:val="20"/>
        </w:rPr>
      </w:pPr>
      <w:r w:rsidRPr="00B03BC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CEO </w:t>
      </w:r>
      <w:r w:rsidRPr="00B03BC6">
        <w:rPr>
          <w:rFonts w:ascii="Arial" w:hAnsi="Arial" w:cs="Arial"/>
          <w:sz w:val="20"/>
          <w:szCs w:val="20"/>
        </w:rPr>
        <w:t xml:space="preserve">may deal summarily with an alleged breach of conduct against a Reported Player for all Category 1, 2 and 3 Offences. Thereafter, the </w:t>
      </w:r>
      <w:r>
        <w:rPr>
          <w:rFonts w:ascii="Arial" w:hAnsi="Arial" w:cs="Arial"/>
          <w:sz w:val="20"/>
          <w:szCs w:val="20"/>
        </w:rPr>
        <w:t xml:space="preserve">CEO </w:t>
      </w:r>
      <w:r w:rsidRPr="00B03BC6">
        <w:rPr>
          <w:rFonts w:ascii="Arial" w:hAnsi="Arial" w:cs="Arial"/>
          <w:sz w:val="20"/>
          <w:szCs w:val="20"/>
        </w:rPr>
        <w:t xml:space="preserve">must refer the matter to the </w:t>
      </w:r>
      <w:r>
        <w:rPr>
          <w:rFonts w:ascii="Arial" w:hAnsi="Arial" w:cs="Arial"/>
          <w:sz w:val="20"/>
          <w:szCs w:val="20"/>
        </w:rPr>
        <w:t>CN Board</w:t>
      </w:r>
      <w:r w:rsidRPr="00B03BC6">
        <w:rPr>
          <w:rFonts w:ascii="Arial" w:hAnsi="Arial" w:cs="Arial"/>
          <w:sz w:val="20"/>
          <w:szCs w:val="20"/>
        </w:rPr>
        <w:t xml:space="preserve"> for guidance and/or extended authority. </w:t>
      </w:r>
    </w:p>
    <w:p w:rsidR="00222B22" w:rsidRPr="00B03BC6" w:rsidRDefault="00222B22" w:rsidP="00222B22">
      <w:pPr>
        <w:rPr>
          <w:rFonts w:ascii="Arial" w:hAnsi="Arial" w:cs="Arial"/>
          <w:sz w:val="20"/>
          <w:szCs w:val="20"/>
        </w:rPr>
      </w:pPr>
    </w:p>
    <w:p w:rsidR="00222B22" w:rsidRPr="00B03BC6" w:rsidRDefault="00222B22" w:rsidP="00222B22">
      <w:pPr>
        <w:ind w:left="720" w:hanging="720"/>
        <w:rPr>
          <w:rFonts w:ascii="Arial" w:hAnsi="Arial" w:cs="Arial"/>
          <w:sz w:val="20"/>
          <w:szCs w:val="20"/>
        </w:rPr>
      </w:pPr>
      <w:r w:rsidRPr="00B03BC6">
        <w:rPr>
          <w:rFonts w:ascii="Arial" w:hAnsi="Arial" w:cs="Arial"/>
          <w:b/>
          <w:sz w:val="20"/>
          <w:szCs w:val="20"/>
        </w:rPr>
        <w:t>2.</w:t>
      </w:r>
      <w:r w:rsidRPr="00B03BC6">
        <w:rPr>
          <w:rFonts w:ascii="Arial" w:hAnsi="Arial" w:cs="Arial"/>
          <w:b/>
          <w:sz w:val="20"/>
          <w:szCs w:val="20"/>
        </w:rPr>
        <w:tab/>
      </w:r>
      <w:r w:rsidRPr="00B03BC6">
        <w:rPr>
          <w:rFonts w:ascii="Arial" w:hAnsi="Arial" w:cs="Arial"/>
          <w:sz w:val="20"/>
          <w:szCs w:val="20"/>
        </w:rPr>
        <w:t xml:space="preserve">When a </w:t>
      </w:r>
      <w:r>
        <w:rPr>
          <w:rFonts w:ascii="Arial" w:hAnsi="Arial" w:cs="Arial"/>
          <w:sz w:val="20"/>
          <w:szCs w:val="20"/>
        </w:rPr>
        <w:t xml:space="preserve">CEO </w:t>
      </w:r>
      <w:r w:rsidRPr="00B03BC6">
        <w:rPr>
          <w:rFonts w:ascii="Arial" w:hAnsi="Arial" w:cs="Arial"/>
          <w:sz w:val="20"/>
          <w:szCs w:val="20"/>
        </w:rPr>
        <w:t>is required deal with an alleged breach of conduct against a Reported Person, the following procedure is to be followed:</w:t>
      </w:r>
    </w:p>
    <w:p w:rsidR="00222B22" w:rsidRPr="00B03BC6" w:rsidRDefault="00222B22" w:rsidP="00222B22">
      <w:pPr>
        <w:rPr>
          <w:rFonts w:ascii="Arial" w:hAnsi="Arial" w:cs="Arial"/>
          <w:sz w:val="20"/>
          <w:szCs w:val="20"/>
        </w:rPr>
      </w:pPr>
    </w:p>
    <w:p w:rsidR="00222B22" w:rsidRPr="00B03BC6" w:rsidRDefault="00222B22" w:rsidP="00222B22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03BC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CEO </w:t>
      </w:r>
      <w:r w:rsidRPr="00B03BC6">
        <w:rPr>
          <w:rFonts w:ascii="Arial" w:hAnsi="Arial" w:cs="Arial"/>
          <w:sz w:val="20"/>
          <w:szCs w:val="20"/>
        </w:rPr>
        <w:t xml:space="preserve">shall first read and, if necessary explain the alleged breach of conduct to the Reported Person;   </w:t>
      </w:r>
    </w:p>
    <w:p w:rsidR="00222B22" w:rsidRPr="00B03BC6" w:rsidRDefault="00222B22" w:rsidP="00222B22">
      <w:pPr>
        <w:rPr>
          <w:rFonts w:ascii="Arial" w:hAnsi="Arial" w:cs="Arial"/>
          <w:sz w:val="20"/>
          <w:szCs w:val="20"/>
        </w:rPr>
      </w:pPr>
    </w:p>
    <w:p w:rsidR="00222B22" w:rsidRPr="00B03BC6" w:rsidRDefault="00222B22" w:rsidP="00222B22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03BC6">
        <w:rPr>
          <w:rFonts w:ascii="Arial" w:hAnsi="Arial" w:cs="Arial"/>
          <w:sz w:val="20"/>
          <w:szCs w:val="20"/>
        </w:rPr>
        <w:t xml:space="preserve">Each Witness – including those submitting the report - shall be called to give evidence orally in the presence of the Reported Person, or, if the Reported Person does not require this person to gives his evidence orally, the </w:t>
      </w:r>
      <w:r>
        <w:rPr>
          <w:rFonts w:ascii="Arial" w:hAnsi="Arial" w:cs="Arial"/>
          <w:sz w:val="20"/>
          <w:szCs w:val="20"/>
        </w:rPr>
        <w:t xml:space="preserve">CEO </w:t>
      </w:r>
      <w:r w:rsidRPr="00B03BC6">
        <w:rPr>
          <w:rFonts w:ascii="Arial" w:hAnsi="Arial" w:cs="Arial"/>
          <w:sz w:val="20"/>
          <w:szCs w:val="20"/>
        </w:rPr>
        <w:t>shall read to the Reported Person a written statement made by the Witness;</w:t>
      </w:r>
    </w:p>
    <w:p w:rsidR="00222B22" w:rsidRPr="00B03BC6" w:rsidRDefault="00222B22" w:rsidP="00222B22">
      <w:pPr>
        <w:rPr>
          <w:rFonts w:ascii="Arial" w:hAnsi="Arial" w:cs="Arial"/>
          <w:sz w:val="20"/>
          <w:szCs w:val="20"/>
        </w:rPr>
      </w:pPr>
    </w:p>
    <w:p w:rsidR="00222B22" w:rsidRPr="00B03BC6" w:rsidRDefault="00222B22" w:rsidP="00222B22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03BC6">
        <w:rPr>
          <w:rFonts w:ascii="Arial" w:hAnsi="Arial" w:cs="Arial"/>
          <w:sz w:val="20"/>
          <w:szCs w:val="20"/>
        </w:rPr>
        <w:t xml:space="preserve">The Reported Person shall be allowed to question any Witness; </w:t>
      </w:r>
    </w:p>
    <w:p w:rsidR="00222B22" w:rsidRPr="00B03BC6" w:rsidRDefault="00222B22" w:rsidP="00222B22">
      <w:pPr>
        <w:rPr>
          <w:rFonts w:ascii="Arial" w:hAnsi="Arial" w:cs="Arial"/>
          <w:sz w:val="20"/>
          <w:szCs w:val="20"/>
        </w:rPr>
      </w:pPr>
    </w:p>
    <w:p w:rsidR="00222B22" w:rsidRPr="00B03BC6" w:rsidRDefault="00222B22" w:rsidP="00222B22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03BC6">
        <w:rPr>
          <w:rFonts w:ascii="Arial" w:hAnsi="Arial" w:cs="Arial"/>
          <w:sz w:val="20"/>
          <w:szCs w:val="20"/>
        </w:rPr>
        <w:t xml:space="preserve">The Reported Person may give evidence on his own behalf but shall not be compelled to do so; </w:t>
      </w:r>
    </w:p>
    <w:p w:rsidR="00222B22" w:rsidRPr="00B03BC6" w:rsidRDefault="00222B22" w:rsidP="00222B22">
      <w:pPr>
        <w:rPr>
          <w:rFonts w:ascii="Arial" w:hAnsi="Arial" w:cs="Arial"/>
          <w:sz w:val="20"/>
          <w:szCs w:val="20"/>
        </w:rPr>
      </w:pPr>
    </w:p>
    <w:p w:rsidR="00222B22" w:rsidRPr="00B03BC6" w:rsidRDefault="00222B22" w:rsidP="00222B22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03BC6">
        <w:rPr>
          <w:rFonts w:ascii="Arial" w:hAnsi="Arial" w:cs="Arial"/>
          <w:sz w:val="20"/>
          <w:szCs w:val="20"/>
        </w:rPr>
        <w:t xml:space="preserve">The Reported person may call witnesses in his </w:t>
      </w:r>
      <w:proofErr w:type="spellStart"/>
      <w:r w:rsidRPr="00B03BC6">
        <w:rPr>
          <w:rFonts w:ascii="Arial" w:hAnsi="Arial" w:cs="Arial"/>
          <w:sz w:val="20"/>
          <w:szCs w:val="20"/>
        </w:rPr>
        <w:t>defence</w:t>
      </w:r>
      <w:proofErr w:type="spellEnd"/>
      <w:r w:rsidRPr="00B03BC6">
        <w:rPr>
          <w:rFonts w:ascii="Arial" w:hAnsi="Arial" w:cs="Arial"/>
          <w:sz w:val="20"/>
          <w:szCs w:val="20"/>
        </w:rPr>
        <w:t xml:space="preserve">, who shall give their evidence orally and in his presence, or, if the </w:t>
      </w:r>
      <w:r>
        <w:rPr>
          <w:rFonts w:ascii="Arial" w:hAnsi="Arial" w:cs="Arial"/>
          <w:sz w:val="20"/>
          <w:szCs w:val="20"/>
        </w:rPr>
        <w:t xml:space="preserve">CEO </w:t>
      </w:r>
      <w:r w:rsidRPr="00B03BC6">
        <w:rPr>
          <w:rFonts w:ascii="Arial" w:hAnsi="Arial" w:cs="Arial"/>
          <w:sz w:val="20"/>
          <w:szCs w:val="20"/>
        </w:rPr>
        <w:t>does not require that a ‘</w:t>
      </w:r>
      <w:proofErr w:type="spellStart"/>
      <w:r w:rsidRPr="00B03BC6">
        <w:rPr>
          <w:rFonts w:ascii="Arial" w:hAnsi="Arial" w:cs="Arial"/>
          <w:sz w:val="20"/>
          <w:szCs w:val="20"/>
        </w:rPr>
        <w:t>defence</w:t>
      </w:r>
      <w:proofErr w:type="spellEnd"/>
      <w:r w:rsidRPr="00B03BC6">
        <w:rPr>
          <w:rFonts w:ascii="Arial" w:hAnsi="Arial" w:cs="Arial"/>
          <w:sz w:val="20"/>
          <w:szCs w:val="20"/>
        </w:rPr>
        <w:t xml:space="preserve">’ witness gives his evidence orally, the Reported Person may tender a written statement of the witness's evidence which the </w:t>
      </w:r>
      <w:r>
        <w:rPr>
          <w:rFonts w:ascii="Arial" w:hAnsi="Arial" w:cs="Arial"/>
          <w:sz w:val="20"/>
          <w:szCs w:val="20"/>
        </w:rPr>
        <w:t xml:space="preserve">CEO </w:t>
      </w:r>
      <w:r w:rsidRPr="00B03BC6">
        <w:rPr>
          <w:rFonts w:ascii="Arial" w:hAnsi="Arial" w:cs="Arial"/>
          <w:sz w:val="20"/>
          <w:szCs w:val="20"/>
        </w:rPr>
        <w:t xml:space="preserve">shall read; </w:t>
      </w:r>
    </w:p>
    <w:p w:rsidR="00222B22" w:rsidRPr="00B03BC6" w:rsidRDefault="00222B22" w:rsidP="00222B22">
      <w:pPr>
        <w:rPr>
          <w:rFonts w:ascii="Arial" w:hAnsi="Arial" w:cs="Arial"/>
          <w:sz w:val="20"/>
          <w:szCs w:val="20"/>
        </w:rPr>
      </w:pPr>
    </w:p>
    <w:p w:rsidR="00222B22" w:rsidRPr="00B03BC6" w:rsidRDefault="00222B22" w:rsidP="00222B22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B03BC6">
        <w:rPr>
          <w:rFonts w:ascii="Arial" w:hAnsi="Arial" w:cs="Arial"/>
          <w:sz w:val="20"/>
          <w:szCs w:val="20"/>
        </w:rPr>
        <w:t>Evidence shall not be given on oath.</w:t>
      </w:r>
      <w:r w:rsidRPr="00B03BC6">
        <w:rPr>
          <w:rFonts w:ascii="Arial" w:hAnsi="Arial" w:cs="Arial"/>
          <w:b/>
          <w:sz w:val="20"/>
          <w:szCs w:val="20"/>
        </w:rPr>
        <w:t xml:space="preserve"> </w:t>
      </w:r>
    </w:p>
    <w:p w:rsidR="00222B22" w:rsidRPr="00B03BC6" w:rsidRDefault="00222B22" w:rsidP="00222B22">
      <w:pPr>
        <w:rPr>
          <w:rFonts w:ascii="Arial" w:hAnsi="Arial" w:cs="Arial"/>
          <w:b/>
          <w:sz w:val="20"/>
          <w:szCs w:val="20"/>
        </w:rPr>
      </w:pPr>
    </w:p>
    <w:p w:rsidR="00222B22" w:rsidRPr="00B03BC6" w:rsidRDefault="00222B22" w:rsidP="00222B22">
      <w:pPr>
        <w:ind w:left="720" w:hanging="720"/>
        <w:rPr>
          <w:rFonts w:ascii="Arial" w:hAnsi="Arial" w:cs="Arial"/>
          <w:sz w:val="20"/>
          <w:szCs w:val="20"/>
        </w:rPr>
      </w:pPr>
      <w:r w:rsidRPr="00B03BC6">
        <w:rPr>
          <w:rFonts w:ascii="Arial" w:hAnsi="Arial" w:cs="Arial"/>
          <w:b/>
          <w:sz w:val="20"/>
          <w:szCs w:val="20"/>
        </w:rPr>
        <w:t>3.</w:t>
      </w:r>
      <w:r w:rsidRPr="00B03BC6">
        <w:rPr>
          <w:rFonts w:ascii="Arial" w:hAnsi="Arial" w:cs="Arial"/>
          <w:sz w:val="20"/>
          <w:szCs w:val="20"/>
        </w:rPr>
        <w:t xml:space="preserve"> </w:t>
      </w:r>
      <w:r w:rsidRPr="00B03BC6">
        <w:rPr>
          <w:rFonts w:ascii="Arial" w:hAnsi="Arial" w:cs="Arial"/>
          <w:sz w:val="20"/>
          <w:szCs w:val="20"/>
        </w:rPr>
        <w:tab/>
        <w:t xml:space="preserve">Before a Reported Person is interviewed, the </w:t>
      </w:r>
      <w:r>
        <w:rPr>
          <w:rFonts w:ascii="Arial" w:hAnsi="Arial" w:cs="Arial"/>
          <w:sz w:val="20"/>
          <w:szCs w:val="20"/>
        </w:rPr>
        <w:t xml:space="preserve">CEO </w:t>
      </w:r>
      <w:r w:rsidRPr="00B03BC6">
        <w:rPr>
          <w:rFonts w:ascii="Arial" w:hAnsi="Arial" w:cs="Arial"/>
          <w:sz w:val="20"/>
          <w:szCs w:val="20"/>
        </w:rPr>
        <w:t>must ensure that the Reported Person is provided with the assistance of an ‘adviser’ unless the Reported Person refuses such as</w:t>
      </w:r>
      <w:r>
        <w:rPr>
          <w:rFonts w:ascii="Arial" w:hAnsi="Arial" w:cs="Arial"/>
          <w:sz w:val="20"/>
          <w:szCs w:val="20"/>
        </w:rPr>
        <w:t xml:space="preserve">sistance. The adviser may be a Club </w:t>
      </w:r>
      <w:r w:rsidRPr="00B03BC6">
        <w:rPr>
          <w:rFonts w:ascii="Arial" w:hAnsi="Arial" w:cs="Arial"/>
          <w:sz w:val="20"/>
          <w:szCs w:val="20"/>
        </w:rPr>
        <w:t xml:space="preserve">Official though certain officers are disqualified from so acting. The adviser is not a defending officer; it is not his function to be an advocate for the Reported Player, but to advise him as to his rights under the ICC Code of Conduct. </w:t>
      </w:r>
    </w:p>
    <w:p w:rsidR="00ED502F" w:rsidRDefault="003A7CFF"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434C825F" wp14:editId="69324A0E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559040" cy="1231900"/>
            <wp:effectExtent l="25400" t="0" r="10160" b="0"/>
            <wp:wrapNone/>
            <wp:docPr id="2" name="Picture 2" descr="Cricket Nam_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cket Nam_Foot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502F" w:rsidSect="00B56C3C">
      <w:pgSz w:w="11900" w:h="16840"/>
      <w:pgMar w:top="1440" w:right="1800" w:bottom="1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73FD6"/>
    <w:multiLevelType w:val="hybridMultilevel"/>
    <w:tmpl w:val="81D2D7C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FF"/>
    <w:rsid w:val="00222B22"/>
    <w:rsid w:val="003A7CFF"/>
    <w:rsid w:val="008870F5"/>
    <w:rsid w:val="00B56C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 Woker</dc:creator>
  <cp:lastModifiedBy>grahammc</cp:lastModifiedBy>
  <cp:revision>2</cp:revision>
  <dcterms:created xsi:type="dcterms:W3CDTF">2011-11-09T09:45:00Z</dcterms:created>
  <dcterms:modified xsi:type="dcterms:W3CDTF">2011-11-09T09:45:00Z</dcterms:modified>
</cp:coreProperties>
</file>